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9A" w:rsidRP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3D73A7" w:rsidRPr="003A3C08" w:rsidRDefault="003D73A7" w:rsidP="00B362A6">
      <w:pPr>
        <w:kinsoku w:val="0"/>
        <w:overflowPunct w:val="0"/>
        <w:spacing w:before="5" w:after="0" w:line="240" w:lineRule="auto"/>
        <w:jc w:val="center"/>
        <w:rPr>
          <w:sz w:val="20"/>
          <w:szCs w:val="20"/>
        </w:rPr>
      </w:pPr>
      <w:r w:rsidRPr="003A3C08">
        <w:rPr>
          <w:rFonts w:cs="Verdana"/>
          <w:b/>
          <w:bCs/>
          <w:sz w:val="20"/>
          <w:szCs w:val="20"/>
        </w:rPr>
        <w:t>КОНКУРС</w:t>
      </w:r>
      <w:r w:rsidRPr="003A3C08">
        <w:rPr>
          <w:rFonts w:cs="Verdana"/>
          <w:sz w:val="20"/>
          <w:szCs w:val="20"/>
          <w:lang w:val="sr-Cyrl-RS"/>
        </w:rPr>
        <w:t xml:space="preserve"> 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>ЗА ДОДЕЛУ СРЕДСТАВА ЗА СУФИНАНСИРАЊЕ НАБАВКЕ ОПРЕМЕ ЗА НАВОДЊАВАЊЕ И ИЗГРАДЊУ ЕКСПЛОАТАЦИОНИХ БУНАРА</w:t>
      </w:r>
      <w:r w:rsidR="00B362A6">
        <w:rPr>
          <w:rFonts w:eastAsia="Calibri" w:cs="Verdana"/>
          <w:b/>
          <w:bCs/>
          <w:sz w:val="20"/>
          <w:szCs w:val="20"/>
          <w:lang w:val="sr-Cyrl-RS"/>
        </w:rPr>
        <w:t xml:space="preserve"> </w:t>
      </w:r>
      <w:r w:rsidRPr="003A3C08">
        <w:rPr>
          <w:rFonts w:eastAsia="Calibri" w:cs="Verdana"/>
          <w:b/>
          <w:bCs/>
          <w:sz w:val="20"/>
          <w:szCs w:val="20"/>
          <w:lang w:val="sr-Cyrl-RS"/>
        </w:rPr>
        <w:t xml:space="preserve">НА ТЕРИТОРИЈИ 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>АП ВОЈВОДИН</w:t>
      </w:r>
      <w:r w:rsidRPr="003A3C08">
        <w:rPr>
          <w:rFonts w:eastAsia="Calibri" w:cs="Verdana"/>
          <w:b/>
          <w:bCs/>
          <w:sz w:val="20"/>
          <w:szCs w:val="20"/>
          <w:lang w:val="sr-Cyrl-RS"/>
        </w:rPr>
        <w:t>Е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 xml:space="preserve"> У 201</w:t>
      </w:r>
      <w:r>
        <w:rPr>
          <w:rFonts w:eastAsia="Calibri" w:cs="Verdana"/>
          <w:b/>
          <w:bCs/>
          <w:sz w:val="20"/>
          <w:szCs w:val="20"/>
          <w:lang w:val="sr-Cyrl-RS"/>
        </w:rPr>
        <w:t>6</w:t>
      </w:r>
      <w:r w:rsidRPr="003A3C08">
        <w:rPr>
          <w:rFonts w:eastAsia="Calibri" w:cs="Verdana"/>
          <w:b/>
          <w:bCs/>
          <w:sz w:val="20"/>
          <w:szCs w:val="20"/>
          <w:lang w:val="sr-Latn-CS"/>
        </w:rPr>
        <w:t>.ГОДИНИ</w:t>
      </w:r>
    </w:p>
    <w:p w:rsidR="00384E9A" w:rsidRDefault="00384E9A" w:rsidP="00817394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:rsidR="00A7123B" w:rsidRP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60"/>
        <w:gridCol w:w="1986"/>
        <w:gridCol w:w="1986"/>
      </w:tblGrid>
      <w:tr w:rsidR="003D73A7" w:rsidRPr="00205FCC" w:rsidTr="00852280">
        <w:trPr>
          <w:trHeight w:val="397"/>
        </w:trPr>
        <w:tc>
          <w:tcPr>
            <w:tcW w:w="9242" w:type="dxa"/>
            <w:gridSpan w:val="4"/>
            <w:vAlign w:val="center"/>
          </w:tcPr>
          <w:p w:rsidR="003D73A7" w:rsidRDefault="003D73A7" w:rsidP="00E32FCF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Pr="00205FCC" w:rsidRDefault="003D73A7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gridSpan w:val="3"/>
            <w:vAlign w:val="center"/>
          </w:tcPr>
          <w:p w:rsidR="003D73A7" w:rsidRPr="00205FCC" w:rsidRDefault="003D73A7" w:rsidP="00B7087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Pr="00205FCC" w:rsidRDefault="003D73A7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gridSpan w:val="3"/>
            <w:vAlign w:val="center"/>
          </w:tcPr>
          <w:p w:rsidR="003D73A7" w:rsidRPr="00205FCC" w:rsidRDefault="003D73A7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Tr="003D73A7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3D73A7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A7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Tr="003D73A7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A7" w:rsidRDefault="003D73A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Pr="00205FCC" w:rsidRDefault="003D73A7" w:rsidP="00E32FC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gridSpan w:val="3"/>
          </w:tcPr>
          <w:p w:rsidR="003D73A7" w:rsidRPr="00205FCC" w:rsidRDefault="003D73A7" w:rsidP="00E32FC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Default="003D73A7" w:rsidP="00FE7DF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gridSpan w:val="3"/>
          </w:tcPr>
          <w:p w:rsidR="003D73A7" w:rsidRPr="00205FCC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Default="003D73A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gridSpan w:val="3"/>
          </w:tcPr>
          <w:p w:rsidR="003D73A7" w:rsidRPr="00205FCC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Default="003D73A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gridSpan w:val="3"/>
          </w:tcPr>
          <w:p w:rsidR="003D73A7" w:rsidRPr="00205FCC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Default="003D73A7" w:rsidP="00A32B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gridSpan w:val="3"/>
          </w:tcPr>
          <w:p w:rsidR="003D73A7" w:rsidRPr="00205FCC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Pr="00122E23" w:rsidRDefault="003D73A7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</w:tcPr>
          <w:p w:rsidR="003D73A7" w:rsidRPr="00205FCC" w:rsidRDefault="003D73A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D73A7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D73A7" w:rsidRDefault="003D73A7" w:rsidP="00DA4B3A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Досадашње коришћење средстава Секретаријата</w:t>
            </w:r>
          </w:p>
        </w:tc>
        <w:tc>
          <w:tcPr>
            <w:tcW w:w="1760" w:type="dxa"/>
            <w:vAlign w:val="center"/>
          </w:tcPr>
          <w:p w:rsidR="003D73A7" w:rsidRPr="00205FCC" w:rsidRDefault="003D73A7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86" w:type="dxa"/>
            <w:vAlign w:val="center"/>
          </w:tcPr>
          <w:p w:rsidR="003D73A7" w:rsidRPr="00205FCC" w:rsidRDefault="003D73A7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86" w:type="dxa"/>
            <w:vAlign w:val="center"/>
          </w:tcPr>
          <w:p w:rsidR="003D73A7" w:rsidRPr="00205FCC" w:rsidRDefault="003D73A7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</w:tbl>
    <w:p w:rsidR="003E3C7E" w:rsidRDefault="003E3C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3C7E" w:rsidRPr="00205FCC" w:rsidTr="00B84FFD">
        <w:trPr>
          <w:trHeight w:val="397"/>
        </w:trPr>
        <w:tc>
          <w:tcPr>
            <w:tcW w:w="9242" w:type="dxa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866"/>
        <w:gridCol w:w="2866"/>
      </w:tblGrid>
      <w:tr w:rsidR="003E3C7E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732" w:type="dxa"/>
            <w:gridSpan w:val="2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A06AB8">
        <w:trPr>
          <w:trHeight w:val="397"/>
        </w:trPr>
        <w:tc>
          <w:tcPr>
            <w:tcW w:w="3510" w:type="dxa"/>
            <w:vAlign w:val="center"/>
          </w:tcPr>
          <w:p w:rsidR="003E3C7E" w:rsidRDefault="00A06AB8" w:rsidP="00A06AB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Навести б</w:t>
            </w:r>
            <w:r w:rsidR="003E3C7E">
              <w:rPr>
                <w:rFonts w:ascii="Calibri" w:hAnsi="Calibri"/>
                <w:sz w:val="20"/>
                <w:szCs w:val="20"/>
                <w:lang w:val="sr-Cyrl-RS"/>
              </w:rPr>
              <w:t>рој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еве</w:t>
            </w:r>
            <w:r w:rsidR="003E3C7E">
              <w:rPr>
                <w:rFonts w:ascii="Calibri" w:hAnsi="Calibri"/>
                <w:sz w:val="20"/>
                <w:szCs w:val="20"/>
                <w:lang w:val="sr-Cyrl-RS"/>
              </w:rPr>
              <w:t xml:space="preserve"> катастарск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их</w:t>
            </w:r>
            <w:r w:rsidR="003E3C7E">
              <w:rPr>
                <w:rFonts w:ascii="Calibri" w:hAnsi="Calibri"/>
                <w:sz w:val="20"/>
                <w:szCs w:val="20"/>
                <w:lang w:val="sr-Cyrl-RS"/>
              </w:rPr>
              <w:t xml:space="preserve"> парцел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а на којима се поставља систем за наводњавање</w:t>
            </w:r>
          </w:p>
        </w:tc>
        <w:tc>
          <w:tcPr>
            <w:tcW w:w="5732" w:type="dxa"/>
            <w:gridSpan w:val="2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249C4" w:rsidRPr="00205FCC" w:rsidTr="00A06AB8">
        <w:trPr>
          <w:trHeight w:val="397"/>
        </w:trPr>
        <w:tc>
          <w:tcPr>
            <w:tcW w:w="3510" w:type="dxa"/>
            <w:vAlign w:val="center"/>
          </w:tcPr>
          <w:p w:rsidR="005249C4" w:rsidRDefault="00A06AB8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Површина свих</w:t>
            </w:r>
            <w:r w:rsidR="005249C4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катастарских парцела на којима се поставља систем за наводњавање</w:t>
            </w:r>
          </w:p>
        </w:tc>
        <w:tc>
          <w:tcPr>
            <w:tcW w:w="5732" w:type="dxa"/>
            <w:gridSpan w:val="2"/>
          </w:tcPr>
          <w:p w:rsidR="005249C4" w:rsidRPr="00205FCC" w:rsidRDefault="005249C4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06AB8" w:rsidRPr="00205FCC" w:rsidTr="00A06AB8">
        <w:trPr>
          <w:trHeight w:val="389"/>
        </w:trPr>
        <w:tc>
          <w:tcPr>
            <w:tcW w:w="3510" w:type="dxa"/>
            <w:vMerge w:val="restart"/>
            <w:vAlign w:val="center"/>
          </w:tcPr>
          <w:p w:rsidR="00A06AB8" w:rsidRPr="00122E23" w:rsidRDefault="00A06AB8" w:rsidP="008113E2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 xml:space="preserve">Врста пољопривредне производње </w:t>
            </w:r>
            <w:r>
              <w:rPr>
                <w:bCs/>
                <w:sz w:val="20"/>
                <w:szCs w:val="20"/>
                <w:lang w:val="sr-Cyrl-CS"/>
              </w:rPr>
              <w:t xml:space="preserve">на парцелама </w:t>
            </w:r>
            <w:r w:rsidRPr="00122E23">
              <w:rPr>
                <w:bCs/>
                <w:sz w:val="20"/>
                <w:szCs w:val="20"/>
                <w:lang w:val="sr-Cyrl-CS"/>
              </w:rPr>
              <w:t>на</w:t>
            </w:r>
            <w:r>
              <w:rPr>
                <w:bCs/>
                <w:sz w:val="20"/>
                <w:szCs w:val="20"/>
                <w:lang w:val="sr-Cyrl-CS"/>
              </w:rPr>
              <w:t xml:space="preserve"> којима се поставља систем за наводњавање</w:t>
            </w:r>
            <w:r w:rsidRPr="00122E23">
              <w:rPr>
                <w:bCs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866" w:type="dxa"/>
            <w:vAlign w:val="center"/>
          </w:tcPr>
          <w:p w:rsidR="00A06AB8" w:rsidRPr="00205FCC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Ратарство</w:t>
            </w:r>
          </w:p>
        </w:tc>
        <w:tc>
          <w:tcPr>
            <w:tcW w:w="2866" w:type="dxa"/>
            <w:vAlign w:val="center"/>
          </w:tcPr>
          <w:p w:rsidR="00A06AB8" w:rsidRPr="00205FCC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Повртарство</w:t>
            </w:r>
          </w:p>
        </w:tc>
      </w:tr>
      <w:tr w:rsidR="00A06AB8" w:rsidRPr="00205FCC" w:rsidTr="00A06AB8">
        <w:trPr>
          <w:trHeight w:val="409"/>
        </w:trPr>
        <w:tc>
          <w:tcPr>
            <w:tcW w:w="3510" w:type="dxa"/>
            <w:vMerge/>
            <w:vAlign w:val="center"/>
          </w:tcPr>
          <w:p w:rsidR="00A06AB8" w:rsidRPr="00122E23" w:rsidRDefault="00A06AB8" w:rsidP="00E32FCF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866" w:type="dxa"/>
            <w:vAlign w:val="center"/>
          </w:tcPr>
          <w:p w:rsidR="00A06AB8" w:rsidRPr="00205FCC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Воћарство</w:t>
            </w:r>
          </w:p>
        </w:tc>
        <w:tc>
          <w:tcPr>
            <w:tcW w:w="2866" w:type="dxa"/>
            <w:vAlign w:val="center"/>
          </w:tcPr>
          <w:p w:rsidR="00A06AB8" w:rsidRPr="00205FCC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Виноградарство</w:t>
            </w:r>
          </w:p>
        </w:tc>
      </w:tr>
      <w:tr w:rsidR="00A06AB8" w:rsidRPr="00205FCC" w:rsidTr="00A06AB8">
        <w:trPr>
          <w:trHeight w:val="409"/>
        </w:trPr>
        <w:tc>
          <w:tcPr>
            <w:tcW w:w="3510" w:type="dxa"/>
            <w:vAlign w:val="center"/>
          </w:tcPr>
          <w:p w:rsidR="00A06AB8" w:rsidRPr="00122E23" w:rsidRDefault="00A06AB8" w:rsidP="00E32FCF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Место одакле се црпи вода за наводњавање:</w:t>
            </w:r>
          </w:p>
        </w:tc>
        <w:tc>
          <w:tcPr>
            <w:tcW w:w="2866" w:type="dxa"/>
            <w:vAlign w:val="center"/>
          </w:tcPr>
          <w:p w:rsidR="00A06AB8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Канал</w:t>
            </w:r>
          </w:p>
        </w:tc>
        <w:tc>
          <w:tcPr>
            <w:tcW w:w="2866" w:type="dxa"/>
            <w:vAlign w:val="center"/>
          </w:tcPr>
          <w:p w:rsidR="00A06AB8" w:rsidRDefault="00A06AB8" w:rsidP="00A06AB8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Бунар</w:t>
            </w:r>
          </w:p>
        </w:tc>
      </w:tr>
    </w:tbl>
    <w:p w:rsidR="009A6C1C" w:rsidRDefault="009A6C1C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6C1C" w:rsidTr="00F868AE">
        <w:trPr>
          <w:trHeight w:val="397"/>
        </w:trPr>
        <w:tc>
          <w:tcPr>
            <w:tcW w:w="9242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lastRenderedPageBreak/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252B" w:rsidRPr="00EB1779" w:rsidTr="0021325C">
        <w:trPr>
          <w:trHeight w:val="397"/>
        </w:trPr>
        <w:tc>
          <w:tcPr>
            <w:tcW w:w="7621" w:type="dxa"/>
            <w:vAlign w:val="center"/>
          </w:tcPr>
          <w:p w:rsidR="00D1252B" w:rsidRPr="00EB1779" w:rsidRDefault="00D1252B" w:rsidP="00F30FD7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621" w:type="dxa"/>
            <w:vAlign w:val="center"/>
          </w:tcPr>
          <w:p w:rsidR="00D1252B" w:rsidRDefault="00D1252B" w:rsidP="00F30FD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D1252B" w:rsidRPr="00EB1779" w:rsidRDefault="00D1252B" w:rsidP="00F30FD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D1252B" w:rsidRPr="00205FCC" w:rsidTr="004E4891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И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зградњ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а</w:t>
            </w:r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експлоатационих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бунара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6043FB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pacing w:val="-2"/>
                <w:sz w:val="20"/>
                <w:szCs w:val="20"/>
                <w:lang w:val="sr-Cyrl-RS"/>
              </w:rPr>
              <w:t>Н</w:t>
            </w:r>
            <w:proofErr w:type="spellStart"/>
            <w:r w:rsidRPr="00D1252B">
              <w:rPr>
                <w:rFonts w:cs="Verdana"/>
                <w:spacing w:val="1"/>
                <w:sz w:val="20"/>
                <w:szCs w:val="20"/>
              </w:rPr>
              <w:t>а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б</w:t>
            </w:r>
            <w:r w:rsidRPr="00D1252B">
              <w:rPr>
                <w:rFonts w:cs="Verdana"/>
                <w:sz w:val="20"/>
                <w:szCs w:val="20"/>
              </w:rPr>
              <w:t>авк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а</w:t>
            </w:r>
            <w:r w:rsidRPr="00D1252B">
              <w:rPr>
                <w:rFonts w:cs="Verdana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о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п</w:t>
            </w:r>
            <w:r w:rsidRPr="00D1252B">
              <w:rPr>
                <w:rFonts w:cs="Verdana"/>
                <w:sz w:val="20"/>
                <w:szCs w:val="20"/>
              </w:rPr>
              <w:t>р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е</w:t>
            </w:r>
            <w:r w:rsidRPr="00D1252B">
              <w:rPr>
                <w:rFonts w:cs="Verdana"/>
                <w:sz w:val="20"/>
                <w:szCs w:val="20"/>
              </w:rPr>
              <w:t>ме</w:t>
            </w:r>
            <w:proofErr w:type="spellEnd"/>
            <w:r w:rsidRPr="00D1252B">
              <w:rPr>
                <w:rFonts w:cs="Verdana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з</w:t>
            </w:r>
            <w:r w:rsidRPr="00D1252B">
              <w:rPr>
                <w:rFonts w:cs="Verdana"/>
                <w:sz w:val="20"/>
                <w:szCs w:val="20"/>
              </w:rPr>
              <w:t>а</w:t>
            </w:r>
            <w:proofErr w:type="spellEnd"/>
            <w:r w:rsidRPr="00D1252B">
              <w:rPr>
                <w:rFonts w:cs="Verdana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бу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н</w:t>
            </w:r>
            <w:r w:rsidRPr="00D1252B">
              <w:rPr>
                <w:rFonts w:cs="Verdana"/>
                <w:sz w:val="20"/>
                <w:szCs w:val="20"/>
              </w:rPr>
              <w:t>ар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AE16ED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pacing w:val="-1"/>
                <w:sz w:val="20"/>
                <w:szCs w:val="20"/>
                <w:lang w:val="sr-Cyrl-RS"/>
              </w:rPr>
              <w:t>П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у</w:t>
            </w:r>
            <w:r w:rsidRPr="00D1252B">
              <w:rPr>
                <w:rFonts w:cs="Verdana"/>
                <w:sz w:val="20"/>
                <w:szCs w:val="20"/>
              </w:rPr>
              <w:t>м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п</w:t>
            </w:r>
            <w:proofErr w:type="spellEnd"/>
            <w:r w:rsidRPr="00D1252B">
              <w:rPr>
                <w:rFonts w:cs="Verdana"/>
                <w:spacing w:val="-1"/>
                <w:sz w:val="20"/>
                <w:szCs w:val="20"/>
                <w:lang w:val="sr-Cyrl-RS"/>
              </w:rPr>
              <w:t>е</w:t>
            </w:r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за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наводњавање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0C0C32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lang w:val="sr-Cyrl-RS"/>
              </w:rPr>
            </w:pPr>
            <w:r w:rsidRPr="00D1252B">
              <w:rPr>
                <w:rFonts w:cs="Verdana"/>
                <w:spacing w:val="-1"/>
                <w:sz w:val="20"/>
                <w:szCs w:val="20"/>
                <w:lang w:val="sr-Cyrl-RS"/>
              </w:rPr>
              <w:t>А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г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р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е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г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а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т</w:t>
            </w:r>
            <w:proofErr w:type="spellEnd"/>
            <w:r w:rsidRPr="00D1252B">
              <w:rPr>
                <w:rFonts w:cs="Verdana"/>
                <w:spacing w:val="-1"/>
                <w:sz w:val="20"/>
                <w:szCs w:val="20"/>
                <w:lang w:val="sr-Cyrl-RS"/>
              </w:rPr>
              <w:t>и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за</w:t>
            </w:r>
            <w:proofErr w:type="spellEnd"/>
            <w:r w:rsidRPr="00D1252B">
              <w:rPr>
                <w:rFonts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покретање</w:t>
            </w:r>
            <w:proofErr w:type="spellEnd"/>
            <w:r w:rsidRPr="00D1252B">
              <w:rPr>
                <w:rFonts w:cs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пумпи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4A75" w:rsidRPr="00205FCC" w:rsidTr="00DB5ED8">
        <w:trPr>
          <w:trHeight w:val="397"/>
        </w:trPr>
        <w:tc>
          <w:tcPr>
            <w:tcW w:w="7621" w:type="dxa"/>
            <w:vAlign w:val="center"/>
          </w:tcPr>
          <w:p w:rsidR="00434A75" w:rsidRPr="00D1252B" w:rsidRDefault="00434A75" w:rsidP="00D1252B">
            <w:pPr>
              <w:pStyle w:val="ListParagraph"/>
              <w:numPr>
                <w:ilvl w:val="0"/>
                <w:numId w:val="13"/>
              </w:num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Тифони</w:t>
            </w:r>
          </w:p>
        </w:tc>
        <w:tc>
          <w:tcPr>
            <w:tcW w:w="1621" w:type="dxa"/>
            <w:vAlign w:val="center"/>
          </w:tcPr>
          <w:p w:rsidR="00434A75" w:rsidRPr="00205FCC" w:rsidRDefault="00434A75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DB5ED8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Ц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евн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е</w:t>
            </w:r>
            <w:r w:rsidRPr="00D1252B">
              <w:rPr>
                <w:rFonts w:cs="Verdana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линиј</w:t>
            </w:r>
            <w:proofErr w:type="spellEnd"/>
            <w:r w:rsidRPr="00D1252B">
              <w:rPr>
                <w:rFonts w:cs="Verdana"/>
                <w:spacing w:val="-1"/>
                <w:sz w:val="20"/>
                <w:szCs w:val="20"/>
                <w:lang w:val="sr-Cyrl-RS"/>
              </w:rPr>
              <w:t>е</w:t>
            </w:r>
            <w:r w:rsidRPr="00D1252B">
              <w:rPr>
                <w:rFonts w:cs="Verdana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з</w:t>
            </w:r>
            <w:r w:rsidRPr="00D1252B">
              <w:rPr>
                <w:rFonts w:cs="Verdana"/>
                <w:sz w:val="20"/>
                <w:szCs w:val="20"/>
              </w:rPr>
              <w:t>а</w:t>
            </w:r>
            <w:proofErr w:type="spellEnd"/>
            <w:r w:rsidRPr="00D1252B">
              <w:rPr>
                <w:rFonts w:cs="Verdana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орош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а</w:t>
            </w:r>
            <w:r w:rsidRPr="00D1252B">
              <w:rPr>
                <w:rFonts w:cs="Verdana"/>
                <w:sz w:val="20"/>
                <w:szCs w:val="20"/>
              </w:rPr>
              <w:t>в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а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њ</w:t>
            </w:r>
            <w:r w:rsidRPr="00D1252B">
              <w:rPr>
                <w:rFonts w:cs="Verdana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78374E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Ц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евн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е</w:t>
            </w:r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линиј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е</w:t>
            </w:r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са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распрскивачима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E14EC9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 xml:space="preserve">Систем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за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наводњавање</w:t>
            </w:r>
            <w:proofErr w:type="spellEnd"/>
            <w:r w:rsidR="002E785C">
              <w:rPr>
                <w:rFonts w:cs="Verdana"/>
                <w:sz w:val="20"/>
                <w:szCs w:val="20"/>
                <w:lang w:val="sr-Cyrl-RS"/>
              </w:rPr>
              <w:t xml:space="preserve"> </w:t>
            </w:r>
            <w:r w:rsidR="002E785C" w:rsidRPr="00D1252B">
              <w:rPr>
                <w:rFonts w:cs="Verdana"/>
                <w:sz w:val="20"/>
                <w:szCs w:val="20"/>
              </w:rPr>
              <w:t>„</w:t>
            </w:r>
            <w:proofErr w:type="spellStart"/>
            <w:r w:rsidR="002E785C" w:rsidRPr="00D1252B">
              <w:rPr>
                <w:rFonts w:cs="Verdana"/>
                <w:spacing w:val="-1"/>
                <w:sz w:val="20"/>
                <w:szCs w:val="20"/>
              </w:rPr>
              <w:t>ка</w:t>
            </w:r>
            <w:r w:rsidR="002E785C" w:rsidRPr="00D1252B">
              <w:rPr>
                <w:rFonts w:cs="Verdana"/>
                <w:sz w:val="20"/>
                <w:szCs w:val="20"/>
              </w:rPr>
              <w:t>п</w:t>
            </w:r>
            <w:proofErr w:type="spellEnd"/>
            <w:r w:rsidR="002E785C"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="002E785C" w:rsidRPr="00D1252B">
              <w:rPr>
                <w:rFonts w:cs="Verdana"/>
                <w:sz w:val="20"/>
                <w:szCs w:val="20"/>
              </w:rPr>
              <w:t>по</w:t>
            </w:r>
            <w:proofErr w:type="spellEnd"/>
            <w:r w:rsidR="002E785C"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="002E785C" w:rsidRPr="00D1252B">
              <w:rPr>
                <w:rFonts w:cs="Verdana"/>
                <w:spacing w:val="-1"/>
                <w:sz w:val="20"/>
                <w:szCs w:val="20"/>
              </w:rPr>
              <w:t>к</w:t>
            </w:r>
            <w:r w:rsidR="002E785C" w:rsidRPr="00D1252B">
              <w:rPr>
                <w:rFonts w:cs="Verdana"/>
                <w:spacing w:val="1"/>
                <w:sz w:val="20"/>
                <w:szCs w:val="20"/>
              </w:rPr>
              <w:t>а</w:t>
            </w:r>
            <w:r w:rsidR="002E785C" w:rsidRPr="00D1252B">
              <w:rPr>
                <w:rFonts w:cs="Verdana"/>
                <w:spacing w:val="-2"/>
                <w:sz w:val="20"/>
                <w:szCs w:val="20"/>
              </w:rPr>
              <w:t>п</w:t>
            </w:r>
            <w:proofErr w:type="spellEnd"/>
            <w:r w:rsidR="002E785C" w:rsidRPr="00D1252B">
              <w:rPr>
                <w:rFonts w:cs="Verdana"/>
                <w:sz w:val="20"/>
                <w:szCs w:val="20"/>
              </w:rPr>
              <w:t>“</w:t>
            </w:r>
            <w:r w:rsidR="002E785C" w:rsidRPr="00D1252B">
              <w:rPr>
                <w:rFonts w:cs="Verdana"/>
                <w:sz w:val="20"/>
                <w:szCs w:val="20"/>
                <w:lang w:val="sr-Cyrl-RS"/>
              </w:rPr>
              <w:t>,</w:t>
            </w:r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F27799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Систем за фертиригацију</w:t>
            </w:r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9A3978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К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ишн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а</w:t>
            </w:r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крила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2E7F5F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pacing w:val="-2"/>
                <w:sz w:val="20"/>
                <w:szCs w:val="20"/>
                <w:lang w:val="sr-Cyrl-RS"/>
              </w:rPr>
              <w:t>Н</w:t>
            </w:r>
            <w:proofErr w:type="spellStart"/>
            <w:r w:rsidRPr="00D1252B">
              <w:rPr>
                <w:rFonts w:cs="Verdana"/>
                <w:spacing w:val="1"/>
                <w:sz w:val="20"/>
                <w:szCs w:val="20"/>
              </w:rPr>
              <w:t>а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б</w:t>
            </w:r>
            <w:r w:rsidRPr="00D1252B">
              <w:rPr>
                <w:rFonts w:cs="Verdana"/>
                <w:sz w:val="20"/>
                <w:szCs w:val="20"/>
              </w:rPr>
              <w:t>авк</w:t>
            </w:r>
            <w:proofErr w:type="spellEnd"/>
            <w:r w:rsidRPr="00D1252B">
              <w:rPr>
                <w:rFonts w:cs="Verdana"/>
                <w:sz w:val="20"/>
                <w:szCs w:val="20"/>
                <w:lang w:val="sr-Cyrl-RS"/>
              </w:rPr>
              <w:t>а</w:t>
            </w:r>
            <w:r w:rsidRPr="00D1252B">
              <w:rPr>
                <w:rFonts w:cs="Verdana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лин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и</w:t>
            </w:r>
            <w:r w:rsidRPr="00D1252B">
              <w:rPr>
                <w:rFonts w:cs="Verdana"/>
                <w:sz w:val="20"/>
                <w:szCs w:val="20"/>
              </w:rPr>
              <w:t>ја</w:t>
            </w:r>
            <w:proofErr w:type="spellEnd"/>
            <w:r w:rsidRPr="00D1252B">
              <w:rPr>
                <w:rFonts w:cs="Verdana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з</w:t>
            </w:r>
            <w:r w:rsidRPr="00D1252B">
              <w:rPr>
                <w:rFonts w:cs="Verdana"/>
                <w:sz w:val="20"/>
                <w:szCs w:val="20"/>
              </w:rPr>
              <w:t>а</w:t>
            </w:r>
            <w:proofErr w:type="spellEnd"/>
            <w:r w:rsidRPr="00D1252B">
              <w:rPr>
                <w:rFonts w:cs="Verdana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за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л</w:t>
            </w:r>
            <w:r w:rsidRPr="00D1252B">
              <w:rPr>
                <w:rFonts w:cs="Verdana"/>
                <w:sz w:val="20"/>
                <w:szCs w:val="20"/>
              </w:rPr>
              <w:t>ивање</w:t>
            </w:r>
            <w:proofErr w:type="spellEnd"/>
            <w:r w:rsidRPr="00D1252B">
              <w:rPr>
                <w:rFonts w:cs="Verdana"/>
                <w:spacing w:val="20"/>
                <w:sz w:val="20"/>
                <w:szCs w:val="20"/>
              </w:rPr>
              <w:t xml:space="preserve"> </w:t>
            </w:r>
            <w:r w:rsidRPr="00D1252B">
              <w:rPr>
                <w:rFonts w:cs="Verdana"/>
                <w:sz w:val="20"/>
                <w:szCs w:val="20"/>
              </w:rPr>
              <w:t>–</w:t>
            </w:r>
            <w:r w:rsidRPr="00D1252B">
              <w:rPr>
                <w:rFonts w:cs="Verdana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маш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и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н</w:t>
            </w:r>
            <w:r w:rsidRPr="00D1252B">
              <w:rPr>
                <w:rFonts w:cs="Verdana"/>
                <w:sz w:val="20"/>
                <w:szCs w:val="20"/>
              </w:rPr>
              <w:t>е</w:t>
            </w:r>
            <w:proofErr w:type="spellEnd"/>
            <w:r w:rsidRPr="00D1252B">
              <w:rPr>
                <w:rFonts w:cs="Verdana"/>
                <w:spacing w:val="20"/>
                <w:sz w:val="20"/>
                <w:szCs w:val="20"/>
              </w:rPr>
              <w:t xml:space="preserve"> </w:t>
            </w:r>
            <w:r w:rsidRPr="00D1252B">
              <w:rPr>
                <w:rFonts w:cs="Verdana"/>
                <w:sz w:val="20"/>
                <w:szCs w:val="20"/>
              </w:rPr>
              <w:t>у</w:t>
            </w:r>
            <w:r w:rsidRPr="00D1252B">
              <w:rPr>
                <w:rFonts w:cs="Verdana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ти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п</w:t>
            </w:r>
            <w:r w:rsidRPr="00D1252B">
              <w:rPr>
                <w:rFonts w:cs="Verdana"/>
                <w:sz w:val="20"/>
                <w:szCs w:val="20"/>
              </w:rPr>
              <w:t>у</w:t>
            </w:r>
            <w:proofErr w:type="spellEnd"/>
            <w:r w:rsidRPr="00D1252B">
              <w:rPr>
                <w:rFonts w:cs="Verdana"/>
                <w:spacing w:val="20"/>
                <w:sz w:val="20"/>
                <w:szCs w:val="20"/>
              </w:rPr>
              <w:t xml:space="preserve"> </w:t>
            </w:r>
            <w:r w:rsidRPr="00D1252B">
              <w:rPr>
                <w:rFonts w:cs="Verdana"/>
                <w:sz w:val="20"/>
                <w:szCs w:val="20"/>
              </w:rPr>
              <w:t>„</w:t>
            </w:r>
            <w:proofErr w:type="spellStart"/>
            <w:r w:rsidRPr="00D1252B">
              <w:rPr>
                <w:rFonts w:cs="Verdana"/>
                <w:spacing w:val="-1"/>
                <w:sz w:val="20"/>
                <w:szCs w:val="20"/>
              </w:rPr>
              <w:t>Р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е</w:t>
            </w:r>
            <w:r w:rsidRPr="00D1252B">
              <w:rPr>
                <w:rFonts w:cs="Verdana"/>
                <w:sz w:val="20"/>
                <w:szCs w:val="20"/>
              </w:rPr>
              <w:t>н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џе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р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>“,</w:t>
            </w:r>
            <w:r w:rsidRPr="00D1252B">
              <w:rPr>
                <w:rFonts w:cs="Verdana"/>
                <w:spacing w:val="20"/>
                <w:sz w:val="20"/>
                <w:szCs w:val="20"/>
              </w:rPr>
              <w:t xml:space="preserve"> </w:t>
            </w:r>
            <w:r w:rsidRPr="00D1252B">
              <w:rPr>
                <w:rFonts w:cs="Verdana"/>
                <w:sz w:val="20"/>
                <w:szCs w:val="20"/>
              </w:rPr>
              <w:t>„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Цен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т</w:t>
            </w:r>
            <w:r w:rsidRPr="00D1252B">
              <w:rPr>
                <w:rFonts w:cs="Verdana"/>
                <w:sz w:val="20"/>
                <w:szCs w:val="20"/>
              </w:rPr>
              <w:t>ар</w:t>
            </w:r>
            <w:proofErr w:type="spellEnd"/>
            <w:r w:rsidRPr="00D1252B">
              <w:rPr>
                <w:rFonts w:cs="Verdana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пив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о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т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>“,</w:t>
            </w:r>
            <w:r w:rsidRPr="00D1252B">
              <w:rPr>
                <w:rFonts w:cs="Verdana"/>
                <w:w w:val="101"/>
                <w:sz w:val="20"/>
                <w:szCs w:val="20"/>
              </w:rPr>
              <w:t xml:space="preserve"> 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“</w:t>
            </w:r>
            <w:proofErr w:type="spellStart"/>
            <w:r w:rsidRPr="00D1252B">
              <w:rPr>
                <w:rFonts w:cs="Verdana"/>
                <w:spacing w:val="1"/>
                <w:sz w:val="20"/>
                <w:szCs w:val="20"/>
              </w:rPr>
              <w:t>Л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>и</w:t>
            </w:r>
            <w:r w:rsidRPr="00D1252B">
              <w:rPr>
                <w:rFonts w:cs="Verdana"/>
                <w:spacing w:val="-1"/>
                <w:sz w:val="20"/>
                <w:szCs w:val="20"/>
              </w:rPr>
              <w:t>не</w:t>
            </w:r>
            <w:r w:rsidRPr="00D1252B">
              <w:rPr>
                <w:rFonts w:cs="Verdana"/>
                <w:sz w:val="20"/>
                <w:szCs w:val="20"/>
              </w:rPr>
              <w:t>а</w:t>
            </w:r>
            <w:r w:rsidRPr="00D1252B">
              <w:rPr>
                <w:rFonts w:cs="Verdana"/>
                <w:spacing w:val="1"/>
                <w:sz w:val="20"/>
                <w:szCs w:val="20"/>
              </w:rPr>
              <w:t>р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“ </w:t>
            </w:r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E67090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D1252B">
              <w:rPr>
                <w:rFonts w:cs="Verdana"/>
                <w:sz w:val="20"/>
                <w:szCs w:val="20"/>
                <w:lang w:val="sr-Cyrl-RS"/>
              </w:rPr>
              <w:t>П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одземни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и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надземни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„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кап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по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кап</w:t>
            </w:r>
            <w:proofErr w:type="spellEnd"/>
            <w:r w:rsidRPr="00D1252B">
              <w:rPr>
                <w:rFonts w:cs="Verdana"/>
                <w:sz w:val="20"/>
                <w:szCs w:val="20"/>
              </w:rPr>
              <w:t xml:space="preserve">“ </w:t>
            </w:r>
            <w:proofErr w:type="spellStart"/>
            <w:r w:rsidRPr="00D1252B">
              <w:rPr>
                <w:rFonts w:cs="Verdana"/>
                <w:sz w:val="20"/>
                <w:szCs w:val="20"/>
              </w:rPr>
              <w:t>латерали</w:t>
            </w:r>
            <w:proofErr w:type="spellEnd"/>
            <w:r w:rsidRPr="00D1252B">
              <w:rPr>
                <w:rFonts w:ascii="Calibri" w:hAnsi="Calibr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AE09F4">
        <w:trPr>
          <w:trHeight w:val="397"/>
        </w:trPr>
        <w:tc>
          <w:tcPr>
            <w:tcW w:w="7621" w:type="dxa"/>
            <w:vAlign w:val="center"/>
          </w:tcPr>
          <w:p w:rsidR="00D1252B" w:rsidRPr="00D1252B" w:rsidRDefault="00D1252B" w:rsidP="00D1252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sr-Cyrl-RS"/>
              </w:rPr>
            </w:pPr>
            <w:proofErr w:type="spellStart"/>
            <w:r w:rsidRPr="00D1252B">
              <w:rPr>
                <w:rFonts w:cs="Verdana"/>
                <w:spacing w:val="-2"/>
                <w:sz w:val="20"/>
                <w:szCs w:val="20"/>
              </w:rPr>
              <w:t>Изградњ</w:t>
            </w:r>
            <w:proofErr w:type="spellEnd"/>
            <w:r w:rsidRPr="00D1252B">
              <w:rPr>
                <w:rFonts w:cs="Verdana"/>
                <w:spacing w:val="-2"/>
                <w:sz w:val="20"/>
                <w:szCs w:val="20"/>
                <w:lang w:val="sr-Cyrl-RS"/>
              </w:rPr>
              <w:t>а</w:t>
            </w:r>
            <w:r w:rsidRPr="00D1252B">
              <w:rPr>
                <w:rFonts w:cs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1252B">
              <w:rPr>
                <w:rFonts w:cs="Verdana"/>
                <w:spacing w:val="-2"/>
                <w:sz w:val="20"/>
                <w:szCs w:val="20"/>
              </w:rPr>
              <w:t>цевовода</w:t>
            </w:r>
            <w:proofErr w:type="spellEnd"/>
          </w:p>
        </w:tc>
        <w:tc>
          <w:tcPr>
            <w:tcW w:w="1621" w:type="dxa"/>
            <w:vAlign w:val="center"/>
          </w:tcPr>
          <w:p w:rsidR="00D1252B" w:rsidRPr="00205FCC" w:rsidRDefault="00D1252B" w:rsidP="00F30FD7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7A50C7">
        <w:trPr>
          <w:trHeight w:val="397"/>
        </w:trPr>
        <w:tc>
          <w:tcPr>
            <w:tcW w:w="7621" w:type="dxa"/>
            <w:vAlign w:val="center"/>
          </w:tcPr>
          <w:p w:rsidR="00D1252B" w:rsidRPr="003E3C7E" w:rsidRDefault="00D1252B" w:rsidP="00B429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621" w:type="dxa"/>
            <w:vAlign w:val="center"/>
          </w:tcPr>
          <w:p w:rsidR="00D1252B" w:rsidRPr="00205FCC" w:rsidRDefault="00D1252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6214E7" w:rsidRDefault="006214E7" w:rsidP="00430FD0">
      <w:pPr>
        <w:spacing w:after="0" w:line="240" w:lineRule="auto"/>
        <w:rPr>
          <w:lang w:val="sr-Latn-RS"/>
        </w:rPr>
      </w:pPr>
    </w:p>
    <w:p w:rsidR="006214E7" w:rsidRPr="006214E7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РАЧУНИ</w:t>
            </w:r>
            <w:r w:rsidR="00B03BFD">
              <w:rPr>
                <w:b/>
                <w:lang w:val="sr-Cyrl-RS"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726"/>
        <w:gridCol w:w="1946"/>
        <w:gridCol w:w="1604"/>
      </w:tblGrid>
      <w:tr w:rsidR="00430FD0" w:rsidRPr="00430FD0" w:rsidTr="00D1252B">
        <w:trPr>
          <w:trHeight w:val="397"/>
        </w:trPr>
        <w:tc>
          <w:tcPr>
            <w:tcW w:w="5726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46" w:type="dxa"/>
            <w:vAlign w:val="center"/>
          </w:tcPr>
          <w:p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A7123B">
              <w:rPr>
                <w:rFonts w:ascii="Calibri" w:hAnsi="Calibri"/>
                <w:b/>
                <w:sz w:val="20"/>
                <w:szCs w:val="20"/>
                <w:lang w:val="sr-Cyrl-RS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/предрачуна</w:t>
            </w:r>
          </w:p>
        </w:tc>
        <w:tc>
          <w:tcPr>
            <w:tcW w:w="1604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430FD0" w:rsidRPr="00205FCC" w:rsidTr="00D1252B">
        <w:trPr>
          <w:trHeight w:val="397"/>
        </w:trPr>
        <w:tc>
          <w:tcPr>
            <w:tcW w:w="572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94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D1252B">
        <w:trPr>
          <w:trHeight w:val="397"/>
        </w:trPr>
        <w:tc>
          <w:tcPr>
            <w:tcW w:w="5726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4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D1252B">
        <w:trPr>
          <w:trHeight w:val="397"/>
        </w:trPr>
        <w:tc>
          <w:tcPr>
            <w:tcW w:w="5726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4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46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946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D1252B" w:rsidRPr="00560AE5" w:rsidRDefault="00D1252B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46" w:type="dxa"/>
            <w:vAlign w:val="center"/>
          </w:tcPr>
          <w:p w:rsidR="00D1252B" w:rsidRPr="00205FCC" w:rsidRDefault="00D1252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D1252B" w:rsidRPr="00205FCC" w:rsidRDefault="00D1252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D1252B" w:rsidRPr="00560AE5" w:rsidRDefault="00D1252B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46" w:type="dxa"/>
            <w:vAlign w:val="center"/>
          </w:tcPr>
          <w:p w:rsidR="00D1252B" w:rsidRPr="00205FCC" w:rsidRDefault="00D1252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D1252B" w:rsidRPr="00205FCC" w:rsidRDefault="00D1252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D1252B" w:rsidRPr="00560AE5" w:rsidRDefault="00D1252B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46" w:type="dxa"/>
            <w:vAlign w:val="center"/>
          </w:tcPr>
          <w:p w:rsidR="00D1252B" w:rsidRPr="00205FCC" w:rsidRDefault="00D1252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D1252B" w:rsidRPr="00205FCC" w:rsidRDefault="00D1252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D1252B" w:rsidRPr="00560AE5" w:rsidRDefault="00D1252B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46" w:type="dxa"/>
            <w:vAlign w:val="center"/>
          </w:tcPr>
          <w:p w:rsidR="00D1252B" w:rsidRPr="00205FCC" w:rsidRDefault="00D1252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D1252B" w:rsidRPr="00205FCC" w:rsidRDefault="00D1252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D1252B" w:rsidRPr="00205FCC" w:rsidTr="00D1252B">
        <w:trPr>
          <w:trHeight w:val="397"/>
        </w:trPr>
        <w:tc>
          <w:tcPr>
            <w:tcW w:w="5726" w:type="dxa"/>
            <w:vAlign w:val="center"/>
          </w:tcPr>
          <w:p w:rsidR="00D1252B" w:rsidRPr="00560AE5" w:rsidRDefault="00D1252B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946" w:type="dxa"/>
            <w:vAlign w:val="center"/>
          </w:tcPr>
          <w:p w:rsidR="00D1252B" w:rsidRPr="00205FCC" w:rsidRDefault="00D1252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D1252B" w:rsidRPr="00205FCC" w:rsidRDefault="00D1252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D1252B">
        <w:trPr>
          <w:trHeight w:val="397"/>
        </w:trPr>
        <w:tc>
          <w:tcPr>
            <w:tcW w:w="5726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46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D1252B" w:rsidRDefault="00D1252B">
      <w:pPr>
        <w:rPr>
          <w:lang w:val="sr-Cyrl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560AE5" w:rsidTr="005249C4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lastRenderedPageBreak/>
              <w:t>ОПИС ПЛАНИРАНЕ ИНВЕСТИЦИЈЕ</w:t>
            </w: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DA5277" w:rsidTr="00226CCC">
        <w:tc>
          <w:tcPr>
            <w:tcW w:w="9276" w:type="dxa"/>
          </w:tcPr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560AE5" w:rsidRDefault="00560AE5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430FD0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ИЗЈАВА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8C3D39">
        <w:trPr>
          <w:trHeight w:val="826"/>
        </w:trPr>
        <w:tc>
          <w:tcPr>
            <w:tcW w:w="9242" w:type="dxa"/>
          </w:tcPr>
          <w:p w:rsidR="00430FD0" w:rsidRDefault="00430FD0" w:rsidP="00430FD0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430FD0" w:rsidRP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  <w:p w:rsid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56337" w:rsidRPr="00430FD0" w:rsidRDefault="00156337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430FD0" w:rsidRPr="00430FD0" w:rsidRDefault="00430FD0" w:rsidP="00430FD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 w:rsidR="00560AE5">
              <w:rPr>
                <w:rFonts w:ascii="Calibri" w:hAnsi="Calibri"/>
                <w:sz w:val="20"/>
                <w:szCs w:val="20"/>
                <w:lang w:val="sr-Cyrl-CS"/>
              </w:rPr>
              <w:t xml:space="preserve">  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_____________________________</w:t>
            </w:r>
          </w:p>
          <w:p w:rsidR="00430FD0" w:rsidRPr="00430FD0" w:rsidRDefault="00430FD0" w:rsidP="00430FD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B03BFD">
              <w:rPr>
                <w:rFonts w:ascii="Calibri" w:hAnsi="Calibri"/>
                <w:sz w:val="20"/>
                <w:szCs w:val="20"/>
                <w:lang w:val="sr-Cyrl-CS"/>
              </w:rPr>
              <w:t xml:space="preserve">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Потпис подносиоца пријаве</w:t>
            </w:r>
          </w:p>
          <w:p w:rsidR="00430FD0" w:rsidRDefault="00430FD0">
            <w:pPr>
              <w:rPr>
                <w:lang w:val="sr-Cyrl-RS"/>
              </w:rPr>
            </w:pPr>
          </w:p>
        </w:tc>
      </w:tr>
    </w:tbl>
    <w:p w:rsidR="00430FD0" w:rsidRDefault="00430FD0">
      <w:pPr>
        <w:rPr>
          <w:lang w:val="sr-Cyrl-RS"/>
        </w:rPr>
      </w:pPr>
    </w:p>
    <w:p w:rsidR="00B70873" w:rsidRDefault="00B70873">
      <w:pPr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0D51EC" w:rsidRPr="000D51EC" w:rsidTr="000D51EC">
        <w:trPr>
          <w:trHeight w:val="397"/>
          <w:jc w:val="center"/>
        </w:trPr>
        <w:tc>
          <w:tcPr>
            <w:tcW w:w="9242" w:type="dxa"/>
            <w:vAlign w:val="center"/>
          </w:tcPr>
          <w:p w:rsidR="000D51EC" w:rsidRPr="000D51EC" w:rsidRDefault="000D51EC" w:rsidP="000D51EC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:rsidR="000D51EC" w:rsidRDefault="000D51EC" w:rsidP="00166907">
      <w:pPr>
        <w:spacing w:after="0" w:line="240" w:lineRule="auto"/>
        <w:rPr>
          <w:lang w:val="sr-Cyrl-RS"/>
        </w:rPr>
      </w:pPr>
    </w:p>
    <w:p w:rsidR="00166907" w:rsidRDefault="00166907" w:rsidP="00166907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7582"/>
        <w:gridCol w:w="1187"/>
      </w:tblGrid>
      <w:tr w:rsidR="002B5829" w:rsidTr="002B5829">
        <w:trPr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B5829" w:rsidRPr="00156337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proofErr w:type="spellStart"/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</w:t>
            </w:r>
            <w:proofErr w:type="spellEnd"/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Л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ичне карте или очитана чипована лична карта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156337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Извод из Регистра пољопривредних газдинстава</w:t>
            </w:r>
            <w:r w:rsidR="008C205F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из 2016. године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ind w:left="360"/>
              <w:jc w:val="center"/>
              <w:rPr>
                <w:rFonts w:ascii="Calibri" w:hAnsi="Calibri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3829DF" w:rsidRDefault="002B5829" w:rsidP="002B5829">
            <w:pPr>
              <w:pStyle w:val="ListParagraph"/>
              <w:numPr>
                <w:ilvl w:val="0"/>
                <w:numId w:val="14"/>
              </w:numPr>
              <w:rPr>
                <w:lang w:val="sr-Cyrl-RS"/>
              </w:rPr>
            </w:pPr>
            <w:r>
              <w:rPr>
                <w:rFonts w:ascii="Calibri" w:hAnsi="Calibri"/>
                <w:iCs/>
                <w:sz w:val="20"/>
                <w:szCs w:val="20"/>
                <w:lang w:val="sr-Cyrl-RS"/>
              </w:rPr>
              <w:t xml:space="preserve">Прва страна: </w:t>
            </w:r>
            <w:r w:rsidRPr="003829DF">
              <w:rPr>
                <w:rFonts w:ascii="Calibri" w:hAnsi="Calibri"/>
                <w:iCs/>
                <w:sz w:val="20"/>
                <w:szCs w:val="20"/>
                <w:lang w:val="sr-Cyrl-RS"/>
              </w:rPr>
              <w:t>Подаци о пољопривредном газдинству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ind w:left="360"/>
              <w:jc w:val="center"/>
              <w:rPr>
                <w:rFonts w:ascii="Calibri" w:hAnsi="Calibri"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4"/>
              </w:numPr>
              <w:rPr>
                <w:lang w:val="sr-Cyrl-RS"/>
              </w:rPr>
            </w:pPr>
            <w:r w:rsidRPr="002B5829">
              <w:rPr>
                <w:rFonts w:ascii="Calibri" w:hAnsi="Calibri"/>
                <w:iCs/>
                <w:sz w:val="20"/>
                <w:szCs w:val="20"/>
                <w:lang w:val="sr-Cyrl-RS"/>
              </w:rPr>
              <w:t>Друга страна: Структура биљне производње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Извод из катастра непокретности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Уговор о закупу пољопривредног земљишта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Предрачун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Рачун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Отпремница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Фискални рачун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банке о извршеном плаћању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2B582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Г</w:t>
            </w: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арантн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и лист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Царинска декларација за опрему из увоза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2B5829" w:rsidP="002B582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o 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RS"/>
              </w:rPr>
              <w:t>регулисаној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накнади за одводњавање/наводњавање (потврда надлежног органа)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156337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166907" w:rsidRDefault="002B5829" w:rsidP="002B582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sz w:val="20"/>
                <w:szCs w:val="20"/>
                <w:lang w:val="sr-Cyrl-CS"/>
              </w:rPr>
              <w:t>Потврда надлежног органа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641B2D" w:rsidP="00641B2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</w:t>
            </w:r>
            <w:r w:rsidR="002B5829" w:rsidRPr="002B5829">
              <w:rPr>
                <w:rFonts w:ascii="Calibri" w:hAnsi="Calibri"/>
                <w:sz w:val="20"/>
                <w:szCs w:val="20"/>
                <w:lang w:val="sr-Cyrl-CS"/>
              </w:rPr>
              <w:t>говор са Министарством пољопривреде и заштите животне</w:t>
            </w:r>
            <w:r w:rsidR="00E158CE">
              <w:rPr>
                <w:rFonts w:ascii="Calibri" w:hAnsi="Calibri"/>
                <w:sz w:val="20"/>
                <w:szCs w:val="20"/>
                <w:lang w:val="sr-Cyrl-CS"/>
              </w:rPr>
              <w:t xml:space="preserve"> средине</w:t>
            </w:r>
          </w:p>
        </w:tc>
        <w:tc>
          <w:tcPr>
            <w:tcW w:w="1187" w:type="dxa"/>
            <w:vAlign w:val="center"/>
          </w:tcPr>
          <w:p w:rsidR="002B5829" w:rsidRP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641B2D" w:rsidP="002B5829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Доказ о уплати</w:t>
            </w:r>
          </w:p>
        </w:tc>
        <w:tc>
          <w:tcPr>
            <w:tcW w:w="1187" w:type="dxa"/>
            <w:vAlign w:val="center"/>
          </w:tcPr>
          <w:p w:rsidR="002B5829" w:rsidRP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8769" w:type="dxa"/>
            <w:gridSpan w:val="2"/>
            <w:shd w:val="clear" w:color="auto" w:fill="auto"/>
            <w:vAlign w:val="center"/>
          </w:tcPr>
          <w:p w:rsidR="002B5829" w:rsidRPr="002B5829" w:rsidRDefault="002B5829" w:rsidP="003829DF">
            <w:pPr>
              <w:rPr>
                <w:lang w:val="sr-Cyrl-RS"/>
              </w:rPr>
            </w:pP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>Изградња експлоатационих бунара:</w:t>
            </w: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D1252B" w:rsidRDefault="002B5829" w:rsidP="002B582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sz w:val="20"/>
                <w:szCs w:val="20"/>
                <w:lang w:val="sr-Cyrl-CS"/>
              </w:rPr>
              <w:t>Предрачун са спецификацијом опреме и радова, са роком важења од 90 дана за изградњу експлоатационог бунара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D1252B" w:rsidRDefault="002B5829" w:rsidP="002B582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sz w:val="20"/>
                <w:szCs w:val="20"/>
                <w:lang w:val="sr-Cyrl-CS"/>
              </w:rPr>
              <w:t>Решење о одобравању извођења детаљних геолошких истраживања на истражном простору за изградњу експлоатационог бунара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2B5829">
        <w:trPr>
          <w:trHeight w:val="397"/>
        </w:trPr>
        <w:tc>
          <w:tcPr>
            <w:tcW w:w="473" w:type="dxa"/>
            <w:vAlign w:val="center"/>
          </w:tcPr>
          <w:p w:rsidR="002B5829" w:rsidRPr="00D1252B" w:rsidRDefault="002B5829" w:rsidP="002B582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B5829" w:rsidRDefault="002B5829" w:rsidP="002B582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sz w:val="20"/>
                <w:szCs w:val="20"/>
                <w:lang w:val="sr-Cyrl-CS"/>
              </w:rPr>
              <w:t>Уговор о извођењу детаљних хидрогеолошких истраживања за потребе водоснабдевања заливног система</w:t>
            </w:r>
          </w:p>
        </w:tc>
        <w:tc>
          <w:tcPr>
            <w:tcW w:w="1187" w:type="dxa"/>
            <w:vAlign w:val="center"/>
          </w:tcPr>
          <w:p w:rsidR="002B5829" w:rsidRDefault="002B5829" w:rsidP="003829DF">
            <w:pPr>
              <w:rPr>
                <w:lang w:val="sr-Cyrl-RS"/>
              </w:rPr>
            </w:pPr>
          </w:p>
        </w:tc>
      </w:tr>
      <w:tr w:rsidR="002B5829" w:rsidTr="00871576">
        <w:trPr>
          <w:trHeight w:val="397"/>
        </w:trPr>
        <w:tc>
          <w:tcPr>
            <w:tcW w:w="9242" w:type="dxa"/>
            <w:gridSpan w:val="3"/>
            <w:vAlign w:val="center"/>
          </w:tcPr>
          <w:p w:rsidR="002B5829" w:rsidRDefault="002B5829" w:rsidP="002B5829">
            <w:pPr>
              <w:jc w:val="center"/>
              <w:rPr>
                <w:lang w:val="sr-Cyrl-R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>Додатна документација за правна лица</w:t>
            </w: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16.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Извод из Агенције за привредне регистре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AB55ED" w:rsidP="00AB55E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</w:t>
            </w:r>
            <w:r w:rsidR="002B5829" w:rsidRPr="00290A31">
              <w:rPr>
                <w:b/>
                <w:sz w:val="20"/>
                <w:szCs w:val="20"/>
                <w:lang w:val="sr-Cyrl-CS"/>
              </w:rPr>
              <w:t>отврд</w:t>
            </w:r>
            <w:r>
              <w:rPr>
                <w:b/>
                <w:sz w:val="20"/>
                <w:szCs w:val="20"/>
                <w:lang w:val="sr-Cyrl-CS"/>
              </w:rPr>
              <w:t>а</w:t>
            </w:r>
            <w:r w:rsidR="002B5829" w:rsidRPr="00290A31">
              <w:rPr>
                <w:b/>
                <w:sz w:val="20"/>
                <w:szCs w:val="20"/>
                <w:lang w:val="sr-Cyrl-CS"/>
              </w:rPr>
              <w:t xml:space="preserve"> о пореском идентификационом броју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Отворен посебан наменски подрачун код Управе за трезор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2B5829" w:rsidRDefault="002B5829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19.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Доказ o регулисаној накнади за одводњавање/наводњавање  закључно са 31.12.2015.године издат од стране ЈВП „Воде Војводине“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AB55ED" w:rsidRDefault="00AB55ED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20.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2B5829" w:rsidP="00BC25F5">
            <w:pPr>
              <w:rPr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Потврду Пореске управе да је подносилац пријав</w:t>
            </w:r>
            <w:r w:rsidR="00BC25F5">
              <w:rPr>
                <w:b/>
                <w:sz w:val="20"/>
                <w:szCs w:val="20"/>
                <w:lang w:val="sr-Cyrl-CS"/>
              </w:rPr>
              <w:t>е</w:t>
            </w:r>
            <w:bookmarkStart w:id="0" w:name="_GoBack"/>
            <w:bookmarkEnd w:id="0"/>
            <w:r w:rsidRPr="00290A31">
              <w:rPr>
                <w:b/>
                <w:sz w:val="20"/>
                <w:szCs w:val="20"/>
                <w:lang w:val="sr-Cyrl-CS"/>
              </w:rPr>
              <w:t xml:space="preserve"> регулисао пореске и друге јавне дажбине за 2015. годину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AB55ED" w:rsidRDefault="00AB55ED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21.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2B5829" w:rsidP="00641B2D">
            <w:pPr>
              <w:rPr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 xml:space="preserve">Потврда </w:t>
            </w:r>
            <w:r w:rsidR="00641B2D">
              <w:rPr>
                <w:b/>
                <w:sz w:val="20"/>
                <w:szCs w:val="20"/>
                <w:lang w:val="sr-Cyrl-CS"/>
              </w:rPr>
              <w:t>НБС</w:t>
            </w:r>
            <w:r w:rsidRPr="00290A31">
              <w:rPr>
                <w:b/>
                <w:sz w:val="20"/>
                <w:szCs w:val="20"/>
                <w:lang w:val="sr-Cyrl-CS"/>
              </w:rPr>
              <w:t xml:space="preserve"> о броју дана у блокади у периоду од годину дана пре подношења пријаве на конкурс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2B5829" w:rsidRPr="00290A31" w:rsidTr="002B5829">
        <w:trPr>
          <w:trHeight w:val="397"/>
        </w:trPr>
        <w:tc>
          <w:tcPr>
            <w:tcW w:w="473" w:type="dxa"/>
            <w:vAlign w:val="center"/>
          </w:tcPr>
          <w:p w:rsidR="002B5829" w:rsidRPr="00AB55ED" w:rsidRDefault="00AB55ED" w:rsidP="002B582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lastRenderedPageBreak/>
              <w:t>22.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Потврда Агенције за привредне регистре да над правним лицем није покренут поступак стечаја или ликвидације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B5829" w:rsidRPr="00290A31" w:rsidRDefault="002B5829" w:rsidP="003829DF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0D51EC" w:rsidRDefault="000D51EC">
      <w:pPr>
        <w:rPr>
          <w:lang w:val="sr-Cyrl-RS"/>
        </w:rPr>
      </w:pPr>
    </w:p>
    <w:p w:rsidR="005249C4" w:rsidRPr="00DE41D4" w:rsidRDefault="00AB55ED">
      <w:pPr>
        <w:rPr>
          <w:sz w:val="20"/>
          <w:szCs w:val="20"/>
          <w:lang w:val="sr-Cyrl-RS"/>
        </w:rPr>
      </w:pPr>
      <w:r w:rsidRPr="00DE41D4">
        <w:rPr>
          <w:sz w:val="20"/>
          <w:szCs w:val="20"/>
          <w:lang w:val="sr-Cyrl-RS"/>
        </w:rPr>
        <w:t>Документација под редним бројем: 1, 2, 3а, 3</w:t>
      </w:r>
      <w:r w:rsidRPr="00DE41D4">
        <w:rPr>
          <w:sz w:val="20"/>
          <w:szCs w:val="20"/>
          <w:lang w:val="sr-Latn-RS"/>
        </w:rPr>
        <w:t>b</w:t>
      </w:r>
      <w:r w:rsidRPr="00DE41D4">
        <w:rPr>
          <w:sz w:val="20"/>
          <w:szCs w:val="20"/>
          <w:lang w:val="sr-Cyrl-RS"/>
        </w:rPr>
        <w:t>, 6, 7, 8, 10, 11, 13, 14а, 14</w:t>
      </w:r>
      <w:r w:rsidRPr="00DE41D4">
        <w:rPr>
          <w:sz w:val="20"/>
          <w:szCs w:val="20"/>
          <w:lang w:val="sr-Latn-RS"/>
        </w:rPr>
        <w:t>b</w:t>
      </w:r>
      <w:r w:rsidRPr="00DE41D4">
        <w:rPr>
          <w:sz w:val="20"/>
          <w:szCs w:val="20"/>
          <w:lang w:val="sr-Cyrl-RS"/>
        </w:rPr>
        <w:t xml:space="preserve">, </w:t>
      </w:r>
      <w:r w:rsidRPr="00DE41D4">
        <w:rPr>
          <w:sz w:val="20"/>
          <w:szCs w:val="20"/>
          <w:lang w:val="sr-Latn-RS"/>
        </w:rPr>
        <w:t xml:space="preserve">14c, 15a, 15b, 15c, 16, 17, 18, 19, 20, 21 </w:t>
      </w:r>
      <w:r w:rsidRPr="00DE41D4">
        <w:rPr>
          <w:sz w:val="20"/>
          <w:szCs w:val="20"/>
          <w:lang w:val="sr-Cyrl-RS"/>
        </w:rPr>
        <w:t>и 22 из табеле мора да гласи на име подносиоца захтева.</w:t>
      </w:r>
    </w:p>
    <w:p w:rsidR="00AB55ED" w:rsidRPr="00DE41D4" w:rsidRDefault="00AB55ED" w:rsidP="00AB55ED">
      <w:pPr>
        <w:jc w:val="both"/>
        <w:rPr>
          <w:sz w:val="20"/>
          <w:szCs w:val="20"/>
          <w:lang w:val="sr-Cyrl-RS"/>
        </w:rPr>
      </w:pPr>
      <w:r w:rsidRPr="00DE41D4">
        <w:rPr>
          <w:sz w:val="20"/>
          <w:szCs w:val="20"/>
          <w:lang w:val="sr-Cyrl-RS"/>
        </w:rPr>
        <w:t>Документација под редним бројем</w:t>
      </w:r>
      <w:r w:rsidR="00641B2D" w:rsidRPr="00DE41D4">
        <w:rPr>
          <w:sz w:val="20"/>
          <w:szCs w:val="20"/>
          <w:lang w:val="sr-Cyrl-RS"/>
        </w:rPr>
        <w:t>:</w:t>
      </w:r>
      <w:r w:rsidRPr="00DE41D4">
        <w:rPr>
          <w:sz w:val="20"/>
          <w:szCs w:val="20"/>
          <w:lang w:val="sr-Cyrl-RS"/>
        </w:rPr>
        <w:t xml:space="preserve"> </w:t>
      </w:r>
      <w:r w:rsidR="00641B2D" w:rsidRPr="00DE41D4">
        <w:rPr>
          <w:sz w:val="20"/>
          <w:szCs w:val="20"/>
          <w:lang w:val="sr-Cyrl-RS"/>
        </w:rPr>
        <w:t>1, 3а, 3</w:t>
      </w:r>
      <w:r w:rsidR="00641B2D" w:rsidRPr="00DE41D4">
        <w:rPr>
          <w:sz w:val="20"/>
          <w:szCs w:val="20"/>
          <w:lang w:val="sr-Latn-RS"/>
        </w:rPr>
        <w:t>b</w:t>
      </w:r>
      <w:r w:rsidR="00641B2D" w:rsidRPr="00DE41D4">
        <w:rPr>
          <w:sz w:val="20"/>
          <w:szCs w:val="20"/>
          <w:lang w:val="sr-Cyrl-RS"/>
        </w:rPr>
        <w:t xml:space="preserve">, 4, 5, 6, 7, 8, 9, 10, 13, 14а, </w:t>
      </w:r>
      <w:r w:rsidR="00641B2D" w:rsidRPr="00DE41D4">
        <w:rPr>
          <w:sz w:val="20"/>
          <w:szCs w:val="20"/>
          <w:lang w:val="sr-Latn-RS"/>
        </w:rPr>
        <w:t>15a, 15b, 15c, 19, 20</w:t>
      </w:r>
      <w:r w:rsidR="00641B2D" w:rsidRPr="00DE41D4">
        <w:rPr>
          <w:sz w:val="20"/>
          <w:szCs w:val="20"/>
          <w:lang w:val="sr-Cyrl-RS"/>
        </w:rPr>
        <w:t>, 21</w:t>
      </w:r>
      <w:r w:rsidR="00641B2D" w:rsidRPr="00DE41D4">
        <w:rPr>
          <w:sz w:val="20"/>
          <w:szCs w:val="20"/>
          <w:lang w:val="sr-Latn-RS"/>
        </w:rPr>
        <w:t xml:space="preserve"> </w:t>
      </w:r>
      <w:r w:rsidR="00641B2D" w:rsidRPr="00DE41D4">
        <w:rPr>
          <w:sz w:val="20"/>
          <w:szCs w:val="20"/>
          <w:lang w:val="sr-Cyrl-RS"/>
        </w:rPr>
        <w:t xml:space="preserve">и 22 </w:t>
      </w:r>
      <w:r w:rsidRPr="00DE41D4">
        <w:rPr>
          <w:sz w:val="20"/>
          <w:szCs w:val="20"/>
          <w:lang w:val="sr-Cyrl-RS"/>
        </w:rPr>
        <w:t xml:space="preserve">из табеле прилаже се у оригиналу или овереној копији, а у случају да је на страном језику мора да буде преведена на српски </w:t>
      </w:r>
      <w:r w:rsidR="00641B2D" w:rsidRPr="00DE41D4">
        <w:rPr>
          <w:sz w:val="20"/>
          <w:szCs w:val="20"/>
          <w:lang w:val="sr-Cyrl-RS"/>
        </w:rPr>
        <w:t xml:space="preserve">језик </w:t>
      </w:r>
      <w:r w:rsidRPr="00DE41D4">
        <w:rPr>
          <w:sz w:val="20"/>
          <w:szCs w:val="20"/>
          <w:lang w:val="sr-Cyrl-RS"/>
        </w:rPr>
        <w:t>од стране овлашћеног судског тумача.</w:t>
      </w:r>
    </w:p>
    <w:p w:rsidR="005249C4" w:rsidRDefault="005249C4">
      <w:pPr>
        <w:rPr>
          <w:lang w:val="sr-Cyrl-RS"/>
        </w:rPr>
      </w:pPr>
    </w:p>
    <w:p w:rsidR="00166907" w:rsidRDefault="00166907">
      <w:pPr>
        <w:rPr>
          <w:lang w:val="sr-Cyrl-RS"/>
        </w:rPr>
      </w:pPr>
    </w:p>
    <w:p w:rsidR="00166907" w:rsidRPr="00122E23" w:rsidRDefault="00166907" w:rsidP="00F4225C">
      <w:pPr>
        <w:spacing w:beforeAutospacing="1" w:after="0" w:afterAutospacing="1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 w:rsidR="00F4225C"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166907" w:rsidRPr="00B70873" w:rsidRDefault="00166907" w:rsidP="00166907">
      <w:pPr>
        <w:rPr>
          <w:lang w:val="sr-Cyrl-R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</w:t>
      </w:r>
      <w:r w:rsidR="00F4225C">
        <w:rPr>
          <w:sz w:val="20"/>
          <w:szCs w:val="20"/>
          <w:lang w:val="sr-Cyrl-CS"/>
        </w:rPr>
        <w:t xml:space="preserve">      </w:t>
      </w:r>
      <w:r>
        <w:rPr>
          <w:sz w:val="20"/>
          <w:szCs w:val="20"/>
          <w:lang w:val="sr-Cyrl-CS"/>
        </w:rPr>
        <w:t xml:space="preserve">    </w:t>
      </w:r>
      <w:r w:rsidRPr="00122E23">
        <w:rPr>
          <w:sz w:val="20"/>
          <w:szCs w:val="20"/>
          <w:lang w:val="sr-Cyrl-CS"/>
        </w:rPr>
        <w:t xml:space="preserve">   Потпис подносиоца пријаве</w:t>
      </w:r>
    </w:p>
    <w:sectPr w:rsidR="00166907" w:rsidRPr="00B70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5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50FA1"/>
    <w:rsid w:val="00055244"/>
    <w:rsid w:val="000B1D37"/>
    <w:rsid w:val="000D51EC"/>
    <w:rsid w:val="00156337"/>
    <w:rsid w:val="00166907"/>
    <w:rsid w:val="00205FCC"/>
    <w:rsid w:val="00290A31"/>
    <w:rsid w:val="002B5829"/>
    <w:rsid w:val="002C79D4"/>
    <w:rsid w:val="002E785C"/>
    <w:rsid w:val="003060F7"/>
    <w:rsid w:val="00370103"/>
    <w:rsid w:val="003829DF"/>
    <w:rsid w:val="00384E9A"/>
    <w:rsid w:val="003D73A7"/>
    <w:rsid w:val="003E3C7E"/>
    <w:rsid w:val="00430FD0"/>
    <w:rsid w:val="00434A75"/>
    <w:rsid w:val="004C20D8"/>
    <w:rsid w:val="004D4C32"/>
    <w:rsid w:val="005249C4"/>
    <w:rsid w:val="00560554"/>
    <w:rsid w:val="00560AE5"/>
    <w:rsid w:val="005C02A5"/>
    <w:rsid w:val="006214E7"/>
    <w:rsid w:val="00641B2D"/>
    <w:rsid w:val="007A4F9C"/>
    <w:rsid w:val="008113E2"/>
    <w:rsid w:val="00817394"/>
    <w:rsid w:val="00827F0E"/>
    <w:rsid w:val="008546E6"/>
    <w:rsid w:val="008C205F"/>
    <w:rsid w:val="00924275"/>
    <w:rsid w:val="00957416"/>
    <w:rsid w:val="009A6C1C"/>
    <w:rsid w:val="009D4CDA"/>
    <w:rsid w:val="00A06AB8"/>
    <w:rsid w:val="00A7123B"/>
    <w:rsid w:val="00AB55ED"/>
    <w:rsid w:val="00AF1F89"/>
    <w:rsid w:val="00B03BFD"/>
    <w:rsid w:val="00B335FB"/>
    <w:rsid w:val="00B362A6"/>
    <w:rsid w:val="00B4294B"/>
    <w:rsid w:val="00B6362D"/>
    <w:rsid w:val="00B70873"/>
    <w:rsid w:val="00B92E10"/>
    <w:rsid w:val="00BC25F5"/>
    <w:rsid w:val="00C61699"/>
    <w:rsid w:val="00CC27AF"/>
    <w:rsid w:val="00D1252B"/>
    <w:rsid w:val="00D241E3"/>
    <w:rsid w:val="00DA4B3A"/>
    <w:rsid w:val="00DA5277"/>
    <w:rsid w:val="00DB709B"/>
    <w:rsid w:val="00DE41D4"/>
    <w:rsid w:val="00DF319A"/>
    <w:rsid w:val="00E07078"/>
    <w:rsid w:val="00E158CE"/>
    <w:rsid w:val="00E820CE"/>
    <w:rsid w:val="00EB1779"/>
    <w:rsid w:val="00F063C7"/>
    <w:rsid w:val="00F2460E"/>
    <w:rsid w:val="00F276FE"/>
    <w:rsid w:val="00F4224C"/>
    <w:rsid w:val="00F4225C"/>
    <w:rsid w:val="00F45EA9"/>
    <w:rsid w:val="00F84BCF"/>
    <w:rsid w:val="00F868A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Natasa Stankovic</cp:lastModifiedBy>
  <cp:revision>35</cp:revision>
  <cp:lastPrinted>2016-02-23T08:21:00Z</cp:lastPrinted>
  <dcterms:created xsi:type="dcterms:W3CDTF">2016-01-20T10:39:00Z</dcterms:created>
  <dcterms:modified xsi:type="dcterms:W3CDTF">2016-02-23T12:58:00Z</dcterms:modified>
</cp:coreProperties>
</file>